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实施非税收入征管 “强基工程”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提升基层税务干部非税收入业务能力培训班</w:t>
      </w:r>
    </w:p>
    <w:bookmarkEnd w:id="0"/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bCs/>
          <w:sz w:val="28"/>
          <w:szCs w:val="28"/>
        </w:rPr>
        <w:t>　为深入实施数字化转型条件下的税费征管“强基工程”，持续提升基层税务干部业务素质能力，更好地加强非税收入征收管理，贡献税务担当。</w:t>
      </w:r>
      <w:r>
        <w:rPr>
          <w:rFonts w:hint="eastAsia" w:ascii="仿宋" w:hAnsi="仿宋" w:eastAsia="仿宋" w:cs="宋体"/>
          <w:bCs/>
          <w:sz w:val="28"/>
          <w:szCs w:val="28"/>
        </w:rPr>
        <w:t>突出针对性和实效性，</w:t>
      </w:r>
      <w:r>
        <w:rPr>
          <w:rFonts w:hint="eastAsia" w:ascii="仿宋" w:hAnsi="仿宋" w:eastAsia="仿宋" w:cs="仿宋"/>
          <w:bCs/>
          <w:sz w:val="28"/>
          <w:szCs w:val="28"/>
        </w:rPr>
        <w:t>研发本培训项目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基层税务机关非税收入征收管理人员及其他相关人员　</w:t>
      </w:r>
      <w:r>
        <w:rPr>
          <w:rFonts w:hint="eastAsia" w:ascii="仿宋" w:hAnsi="仿宋" w:eastAsia="仿宋" w:cs="仿宋"/>
          <w:b/>
          <w:sz w:val="28"/>
          <w:szCs w:val="28"/>
        </w:rPr>
        <w:t>　</w:t>
      </w:r>
    </w:p>
    <w:p>
      <w:pPr>
        <w:adjustRightInd w:val="0"/>
        <w:snapToGrid w:val="0"/>
        <w:spacing w:line="360" w:lineRule="auto"/>
        <w:ind w:firstLine="57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73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通过培训，使基层税务干部夯实非税收入业务知识，补齐非税收入政策以及征收管理业务短板和弱项，解决非税收入征管中的疑难问题，有效应对非税收入征收风险。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　　三、培训时间</w:t>
      </w:r>
    </w:p>
    <w:p>
      <w:pPr>
        <w:adjustRightInd w:val="0"/>
        <w:snapToGrid w:val="0"/>
        <w:spacing w:line="360" w:lineRule="auto"/>
        <w:ind w:firstLine="573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培训时间共7天，其中课堂教学5天。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669"/>
        <w:gridCol w:w="1276"/>
        <w:gridCol w:w="1275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66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66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1.党的理论党性教育相关课程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2.主题党日活动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（4天）</w:t>
            </w: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1.坚持税费皆重理念，加强非税收入征收管理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2.社会事业类等重点非税收入征管实务要点解读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3.非税收入征管风险应对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4.非税收入分析报告的写作要点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5.矿产资源专项收入等重点非税收入征管要点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案例式</w:t>
            </w:r>
          </w:p>
        </w:tc>
      </w:tr>
    </w:tbl>
    <w:p>
      <w:pPr>
        <w:snapToGrid w:val="0"/>
        <w:spacing w:line="360" w:lineRule="exact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br w:type="page"/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669"/>
        <w:gridCol w:w="1276"/>
        <w:gridCol w:w="1275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交流研讨：非税收入征收管理疑难问题探讨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66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5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381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2025-01-06T07:59:40Z</dcterms:created>
  <dc:creator>Administrator</dc:creator>
  <cp:lastModifiedBy>Administrator</cp:lastModifiedBy>
  <dcterms:modified xsi:type="dcterms:W3CDTF">2025-01-06T08:00:01Z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